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Pr="00CA4191" w:rsidRDefault="009A6580" w:rsidP="009A658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 xml:space="preserve">от </w:t>
      </w:r>
      <w:r w:rsidR="005A3914" w:rsidRPr="00CA4191">
        <w:rPr>
          <w:rFonts w:ascii="Times New Roman" w:hAnsi="Times New Roman" w:cs="Times New Roman"/>
          <w:sz w:val="26"/>
          <w:szCs w:val="26"/>
        </w:rPr>
        <w:t xml:space="preserve"> </w:t>
      </w:r>
      <w:r w:rsidR="00C76962" w:rsidRPr="00CA4191">
        <w:rPr>
          <w:rFonts w:ascii="Times New Roman" w:hAnsi="Times New Roman" w:cs="Times New Roman"/>
          <w:sz w:val="26"/>
          <w:szCs w:val="26"/>
        </w:rPr>
        <w:t>10</w:t>
      </w:r>
      <w:r w:rsidR="002E12A5" w:rsidRPr="00CA4191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5D1B4B" w:rsidRPr="00CA4191">
        <w:rPr>
          <w:rFonts w:ascii="Times New Roman" w:hAnsi="Times New Roman" w:cs="Times New Roman"/>
          <w:sz w:val="26"/>
          <w:szCs w:val="26"/>
        </w:rPr>
        <w:t xml:space="preserve"> 2023</w:t>
      </w:r>
      <w:r w:rsidRPr="00CA4191">
        <w:rPr>
          <w:rFonts w:ascii="Times New Roman" w:hAnsi="Times New Roman" w:cs="Times New Roman"/>
          <w:sz w:val="26"/>
          <w:szCs w:val="26"/>
        </w:rPr>
        <w:t xml:space="preserve">  </w:t>
      </w:r>
      <w:r w:rsidR="005A3914" w:rsidRPr="00CA4191">
        <w:rPr>
          <w:rFonts w:ascii="Times New Roman" w:hAnsi="Times New Roman" w:cs="Times New Roman"/>
          <w:sz w:val="26"/>
          <w:szCs w:val="26"/>
        </w:rPr>
        <w:t>года</w:t>
      </w:r>
      <w:r w:rsidRPr="00CA4191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5A3914" w:rsidRPr="00CA4191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A419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A419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A4191">
        <w:rPr>
          <w:rFonts w:ascii="Times New Roman" w:hAnsi="Times New Roman" w:cs="Times New Roman"/>
          <w:sz w:val="26"/>
          <w:szCs w:val="26"/>
        </w:rPr>
        <w:t xml:space="preserve">    №</w:t>
      </w:r>
      <w:r w:rsidR="00C12DBF" w:rsidRPr="00CA4191">
        <w:rPr>
          <w:rFonts w:ascii="Times New Roman" w:hAnsi="Times New Roman" w:cs="Times New Roman"/>
          <w:sz w:val="26"/>
          <w:szCs w:val="26"/>
        </w:rPr>
        <w:t xml:space="preserve"> </w:t>
      </w:r>
      <w:r w:rsidR="00CA4191" w:rsidRPr="00CA4191">
        <w:rPr>
          <w:rFonts w:ascii="Times New Roman" w:hAnsi="Times New Roman" w:cs="Times New Roman"/>
          <w:sz w:val="26"/>
          <w:szCs w:val="26"/>
        </w:rPr>
        <w:t>78</w:t>
      </w:r>
      <w:r w:rsidRPr="00CA419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6580" w:rsidRPr="00CA4191" w:rsidRDefault="009A6580" w:rsidP="009A658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42AAA" w:rsidRPr="00CA4191" w:rsidRDefault="002E12A5" w:rsidP="00442AAA">
      <w:pPr>
        <w:tabs>
          <w:tab w:val="left" w:pos="29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>О внесении изменений в постановление № 67 от 29 сентября 2023 года «</w:t>
      </w:r>
      <w:r w:rsidR="00442AAA" w:rsidRPr="00CA4191">
        <w:rPr>
          <w:rFonts w:ascii="Times New Roman" w:hAnsi="Times New Roman" w:cs="Times New Roman"/>
          <w:sz w:val="26"/>
          <w:szCs w:val="26"/>
        </w:rPr>
        <w:t>Об утверждении правил землепользования и застройки муниципального образования Полтавского городского поселения Полтавского муниципального района Омской области</w:t>
      </w:r>
      <w:r w:rsidRPr="00CA4191">
        <w:rPr>
          <w:rFonts w:ascii="Times New Roman" w:hAnsi="Times New Roman" w:cs="Times New Roman"/>
          <w:sz w:val="26"/>
          <w:szCs w:val="26"/>
        </w:rPr>
        <w:t>»</w:t>
      </w:r>
    </w:p>
    <w:p w:rsidR="00442AAA" w:rsidRPr="00CA4191" w:rsidRDefault="00442AAA" w:rsidP="00442AAA">
      <w:pPr>
        <w:tabs>
          <w:tab w:val="left" w:pos="29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2AAA" w:rsidRPr="00CA4191" w:rsidRDefault="00442AAA" w:rsidP="00442AAA">
      <w:pPr>
        <w:tabs>
          <w:tab w:val="left" w:pos="29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2DBF" w:rsidRPr="00CA4191" w:rsidRDefault="00442AAA" w:rsidP="005D1B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 w:rsidRPr="00CA4191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5D1B4B" w:rsidRPr="00CA4191">
        <w:rPr>
          <w:rFonts w:ascii="Times New Roman" w:hAnsi="Times New Roman" w:cs="Times New Roman"/>
          <w:sz w:val="26"/>
          <w:szCs w:val="26"/>
        </w:rPr>
        <w:t>Уставом Полтавского городского поселения Полтавского муниципального района Омской области, п. 2 ст. 12.3 з</w:t>
      </w:r>
      <w:r w:rsidR="005D1B4B" w:rsidRPr="00CA4191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акона Омской области от 9 марта 2007 года №  874-ОЗ «О регулировании градостроительной деятельности в Омской области», </w:t>
      </w:r>
    </w:p>
    <w:p w:rsidR="00442AAA" w:rsidRPr="00CA4191" w:rsidRDefault="005D1B4B" w:rsidP="005D1B4B">
      <w:pPr>
        <w:spacing w:after="0" w:line="240" w:lineRule="auto"/>
        <w:ind w:firstLine="709"/>
        <w:jc w:val="both"/>
        <w:rPr>
          <w:rStyle w:val="FontStyle11"/>
          <w:b w:val="0"/>
          <w:bCs w:val="0"/>
          <w:color w:val="22272F"/>
          <w:shd w:val="clear" w:color="auto" w:fill="FFFFFF"/>
        </w:rPr>
      </w:pPr>
      <w:r w:rsidRPr="00CA4191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>постановляю</w:t>
      </w:r>
      <w:r w:rsidR="00442AAA" w:rsidRPr="00CA4191">
        <w:rPr>
          <w:rStyle w:val="FontStyle11"/>
          <w:b w:val="0"/>
        </w:rPr>
        <w:t>:</w:t>
      </w:r>
      <w:r w:rsidR="00442AAA" w:rsidRPr="00CA419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12A5" w:rsidRPr="00CA4191" w:rsidRDefault="002E12A5" w:rsidP="002E12A5">
      <w:pPr>
        <w:pStyle w:val="a3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Style w:val="FontStyle11"/>
          <w:b w:val="0"/>
          <w:bCs w:val="0"/>
        </w:rPr>
      </w:pPr>
      <w:r w:rsidRPr="00CA4191">
        <w:rPr>
          <w:rStyle w:val="FontStyle11"/>
          <w:b w:val="0"/>
        </w:rPr>
        <w:t xml:space="preserve">Внести следующие изменения в </w:t>
      </w:r>
      <w:r w:rsidRPr="00CA4191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</w:t>
      </w:r>
      <w:r w:rsidRPr="00CA4191">
        <w:rPr>
          <w:rStyle w:val="FontStyle11"/>
          <w:b w:val="0"/>
        </w:rPr>
        <w:t xml:space="preserve">  постановлением  № 67 от 29 сентября 2023 года:</w:t>
      </w:r>
    </w:p>
    <w:p w:rsidR="00C76962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 xml:space="preserve">1.1. Статью 1 читать в следующей редакции: 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>«</w:t>
      </w:r>
      <w:r w:rsidRPr="00CA4191">
        <w:rPr>
          <w:rFonts w:ascii="Times New Roman" w:eastAsia="Cambria" w:hAnsi="Times New Roman" w:cs="Times New Roman"/>
          <w:sz w:val="26"/>
          <w:szCs w:val="26"/>
        </w:rPr>
        <w:t xml:space="preserve">1. Правила землепользования и застройки </w:t>
      </w:r>
      <w:r w:rsidRPr="00CA4191">
        <w:rPr>
          <w:rFonts w:ascii="Times New Roman" w:hAnsi="Times New Roman" w:cs="Times New Roman"/>
          <w:sz w:val="26"/>
          <w:szCs w:val="26"/>
        </w:rPr>
        <w:t>муниципального образования Полтавское городское поселение Полтавского муниципального района Омской области</w:t>
      </w:r>
      <w:r w:rsidRPr="00CA41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A4191">
        <w:rPr>
          <w:rFonts w:ascii="Times New Roman" w:eastAsia="Cambria" w:hAnsi="Times New Roman" w:cs="Times New Roman"/>
          <w:sz w:val="26"/>
          <w:szCs w:val="26"/>
        </w:rPr>
        <w:t>(далее – Правила) являются документом градостроительного зонирования, в котором устанавливаются территориальные зоны, градостроительные регламенты и порядок применения такого документа и порядок внесения в него изменений.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>2.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Федерации.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>3. Настоящие Правила подготовлены в целях: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>1) создания условий для устойчивого развития территории Полтавского городского поселения, сохранения окружающей среды и объектов культурного наследия;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>2) создания условий для планировки территории Полтавского городского поселения;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2E12A5" w:rsidRPr="00CA4191" w:rsidRDefault="002E12A5" w:rsidP="002E1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 xml:space="preserve">4. Подготовка Правил осуществляется с учетом положений о территориальном планировании, содержащихся в Генеральном плане Полтавского городского поселения, с учетом требований технических регламентов, сведений Единого государственного реестра недвижимости, сведений, документов, материалов, содержащихся в государственных информационных системах обеспечения </w:t>
      </w:r>
      <w:r w:rsidRPr="00CA4191">
        <w:rPr>
          <w:rFonts w:ascii="Times New Roman" w:eastAsia="Cambria" w:hAnsi="Times New Roman" w:cs="Times New Roman"/>
          <w:sz w:val="26"/>
          <w:szCs w:val="26"/>
        </w:rPr>
        <w:lastRenderedPageBreak/>
        <w:t>градостроительной деятельности, заключения о результатах публичных слушаний и предложений заинтересованных лиц.</w:t>
      </w:r>
      <w:r w:rsidR="00C76962" w:rsidRPr="00CA4191">
        <w:rPr>
          <w:rFonts w:ascii="Times New Roman" w:eastAsia="Cambria" w:hAnsi="Times New Roman" w:cs="Times New Roman"/>
          <w:sz w:val="26"/>
          <w:szCs w:val="26"/>
        </w:rPr>
        <w:t>»;</w:t>
      </w:r>
    </w:p>
    <w:p w:rsidR="00B52960" w:rsidRPr="00CA4191" w:rsidRDefault="00C76962" w:rsidP="00CA4191">
      <w:pPr>
        <w:pStyle w:val="Default"/>
        <w:ind w:firstLine="567"/>
        <w:jc w:val="both"/>
        <w:rPr>
          <w:rFonts w:eastAsia="Cambria"/>
          <w:sz w:val="26"/>
          <w:szCs w:val="26"/>
        </w:rPr>
      </w:pPr>
      <w:r w:rsidRPr="00CA4191">
        <w:rPr>
          <w:rFonts w:eastAsia="Cambria"/>
          <w:sz w:val="26"/>
          <w:szCs w:val="26"/>
        </w:rPr>
        <w:t xml:space="preserve">1.2.  </w:t>
      </w:r>
      <w:r w:rsidR="00CA4191">
        <w:rPr>
          <w:rFonts w:eastAsia="Cambria"/>
          <w:sz w:val="26"/>
          <w:szCs w:val="26"/>
        </w:rPr>
        <w:t>С</w:t>
      </w:r>
      <w:r w:rsidRPr="00CA4191">
        <w:rPr>
          <w:rFonts w:eastAsia="Cambria"/>
          <w:sz w:val="26"/>
          <w:szCs w:val="26"/>
        </w:rPr>
        <w:t>тать</w:t>
      </w:r>
      <w:r w:rsidR="00CA4191">
        <w:rPr>
          <w:rFonts w:eastAsia="Cambria"/>
          <w:sz w:val="26"/>
          <w:szCs w:val="26"/>
        </w:rPr>
        <w:t>ю</w:t>
      </w:r>
      <w:r w:rsidRPr="00CA4191">
        <w:rPr>
          <w:rFonts w:eastAsia="Cambria"/>
          <w:sz w:val="26"/>
          <w:szCs w:val="26"/>
        </w:rPr>
        <w:t xml:space="preserve"> 6</w:t>
      </w:r>
      <w:r w:rsidR="00B52960" w:rsidRPr="00CA4191">
        <w:rPr>
          <w:rFonts w:eastAsia="Cambria"/>
          <w:sz w:val="26"/>
          <w:szCs w:val="26"/>
        </w:rPr>
        <w:t xml:space="preserve"> читать  в следующей редакции: </w:t>
      </w:r>
    </w:p>
    <w:p w:rsidR="00B52960" w:rsidRPr="00CA4191" w:rsidRDefault="00B52960" w:rsidP="002B28CB">
      <w:pPr>
        <w:pStyle w:val="Default"/>
        <w:ind w:firstLine="708"/>
        <w:jc w:val="both"/>
        <w:rPr>
          <w:sz w:val="26"/>
          <w:szCs w:val="26"/>
        </w:rPr>
      </w:pPr>
      <w:r w:rsidRPr="00CA4191">
        <w:rPr>
          <w:rFonts w:eastAsia="Cambria"/>
          <w:sz w:val="26"/>
          <w:szCs w:val="26"/>
        </w:rPr>
        <w:t xml:space="preserve">«1. </w:t>
      </w:r>
      <w:r w:rsidRPr="00CA4191">
        <w:rPr>
          <w:sz w:val="26"/>
          <w:szCs w:val="26"/>
        </w:rPr>
        <w:t xml:space="preserve">На территории Полтавского городского поселения, к органам, уполномоченным регулировать землепользование и застройку в части применения настоящих Правил, относятся: </w:t>
      </w:r>
    </w:p>
    <w:p w:rsidR="00B52960" w:rsidRPr="00CA4191" w:rsidRDefault="00B52960" w:rsidP="00B52960">
      <w:pPr>
        <w:pStyle w:val="Default"/>
        <w:jc w:val="both"/>
        <w:rPr>
          <w:sz w:val="26"/>
          <w:szCs w:val="26"/>
        </w:rPr>
      </w:pPr>
      <w:r w:rsidRPr="00CA4191">
        <w:rPr>
          <w:sz w:val="26"/>
          <w:szCs w:val="26"/>
        </w:rPr>
        <w:t xml:space="preserve">1) Глава Полтавского городского поселения; </w:t>
      </w:r>
    </w:p>
    <w:p w:rsidR="00B52960" w:rsidRPr="00CA4191" w:rsidRDefault="00B52960" w:rsidP="00B52960">
      <w:pPr>
        <w:pStyle w:val="Default"/>
        <w:jc w:val="both"/>
        <w:rPr>
          <w:sz w:val="26"/>
          <w:szCs w:val="26"/>
        </w:rPr>
      </w:pPr>
      <w:r w:rsidRPr="00CA4191">
        <w:rPr>
          <w:sz w:val="26"/>
          <w:szCs w:val="26"/>
        </w:rPr>
        <w:t xml:space="preserve">2) Администрация Полтавского городского поселения. </w:t>
      </w:r>
    </w:p>
    <w:p w:rsidR="00B52960" w:rsidRPr="00CA4191" w:rsidRDefault="00B52960" w:rsidP="002B28CB">
      <w:pPr>
        <w:pStyle w:val="Default"/>
        <w:ind w:firstLine="567"/>
        <w:jc w:val="both"/>
        <w:rPr>
          <w:sz w:val="26"/>
          <w:szCs w:val="26"/>
        </w:rPr>
      </w:pPr>
      <w:r w:rsidRPr="00CA4191">
        <w:rPr>
          <w:sz w:val="26"/>
          <w:szCs w:val="26"/>
        </w:rPr>
        <w:t xml:space="preserve">2. Органом, уполномоченным на организацию и проведение публичных слушаний по проекту правил землепользования и застройки Полтавского городского поселения, а также по внесению в них изменений, является комиссия по подготовке проекта правил землепользования и застройки Полтавского городского поселения Полтавского муниципального района Омской области (далее – Комиссия), состав и порядок деятельности которой определяются в соответствии с Градостроительным кодексом Российской Федерации. </w:t>
      </w:r>
    </w:p>
    <w:p w:rsidR="009F7681" w:rsidRPr="00CA4191" w:rsidRDefault="00B52960" w:rsidP="00B529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>Комиссия формируется на основании закона Омской области от 09.03.2007 № 874-ОЗ «О регулировании градостроительной деятельности в Омской области», и осуществляет свою деятельность в соответствии с законодательством Российской Федерации, действующим законодательством Омской области, Уставом Полтавского городского поселения, настоящими Правилами, Положением о Комиссии, иными нормативными правовыми актами, действующими на территории Полтавского городского поселения.».</w:t>
      </w:r>
    </w:p>
    <w:p w:rsidR="00442AAA" w:rsidRPr="00CA4191" w:rsidRDefault="009F7681" w:rsidP="000F7F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eastAsia="Cambria" w:hAnsi="Times New Roman" w:cs="Times New Roman"/>
          <w:sz w:val="26"/>
          <w:szCs w:val="26"/>
        </w:rPr>
        <w:t xml:space="preserve">1.3. </w:t>
      </w:r>
      <w:r w:rsidR="00C76962" w:rsidRPr="00CA4191">
        <w:rPr>
          <w:rFonts w:ascii="Times New Roman" w:hAnsi="Times New Roman" w:cs="Times New Roman"/>
          <w:sz w:val="26"/>
          <w:szCs w:val="26"/>
        </w:rPr>
        <w:t xml:space="preserve"> Добавить </w:t>
      </w:r>
      <w:r w:rsidR="00CA4191">
        <w:rPr>
          <w:rFonts w:ascii="Times New Roman" w:hAnsi="Times New Roman" w:cs="Times New Roman"/>
          <w:sz w:val="26"/>
          <w:szCs w:val="26"/>
        </w:rPr>
        <w:t xml:space="preserve">в </w:t>
      </w:r>
      <w:r w:rsidR="00C76962" w:rsidRPr="00CA4191">
        <w:rPr>
          <w:rFonts w:ascii="Times New Roman" w:hAnsi="Times New Roman" w:cs="Times New Roman"/>
          <w:sz w:val="26"/>
          <w:szCs w:val="26"/>
        </w:rPr>
        <w:t>пункт 1  статьи 16</w:t>
      </w:r>
      <w:r w:rsidR="00CA4191">
        <w:rPr>
          <w:rFonts w:ascii="Times New Roman" w:hAnsi="Times New Roman" w:cs="Times New Roman"/>
          <w:sz w:val="26"/>
          <w:szCs w:val="26"/>
        </w:rPr>
        <w:t xml:space="preserve"> </w:t>
      </w:r>
      <w:r w:rsidR="00CA4191" w:rsidRPr="00CA4191">
        <w:rPr>
          <w:rFonts w:ascii="Times New Roman" w:hAnsi="Times New Roman" w:cs="Times New Roman"/>
          <w:sz w:val="26"/>
          <w:szCs w:val="26"/>
        </w:rPr>
        <w:t>подпункт 7</w:t>
      </w:r>
      <w:r w:rsidR="00C76962" w:rsidRPr="00CA4191">
        <w:rPr>
          <w:rFonts w:ascii="Times New Roman" w:hAnsi="Times New Roman" w:cs="Times New Roman"/>
          <w:sz w:val="26"/>
          <w:szCs w:val="26"/>
        </w:rPr>
        <w:t>: «</w:t>
      </w:r>
      <w:r w:rsidR="00C76962" w:rsidRPr="00CA4191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7) обнаружение мест захоронений погибших при защите Отечества, расположенных в границах муниципальных образований.».</w:t>
      </w:r>
    </w:p>
    <w:p w:rsidR="00CA4191" w:rsidRDefault="00C76962" w:rsidP="000F7FEB">
      <w:pPr>
        <w:tabs>
          <w:tab w:val="left" w:pos="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 xml:space="preserve">1.4. </w:t>
      </w:r>
      <w:r w:rsidR="00CA4191" w:rsidRPr="00CA4191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Добавить </w:t>
      </w:r>
      <w:r w:rsidR="00CA4191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в </w:t>
      </w:r>
      <w:r w:rsidR="00CA4191" w:rsidRPr="00CA4191">
        <w:rPr>
          <w:rFonts w:ascii="Times New Roman" w:hAnsi="Times New Roman" w:cs="Times New Roman"/>
          <w:bCs/>
          <w:snapToGrid w:val="0"/>
          <w:sz w:val="26"/>
          <w:szCs w:val="26"/>
        </w:rPr>
        <w:t>статью 20.1</w:t>
      </w:r>
      <w:r w:rsidR="00CA4191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="00CA4191" w:rsidRPr="00CA4191">
        <w:rPr>
          <w:rFonts w:ascii="Times New Roman" w:hAnsi="Times New Roman" w:cs="Times New Roman"/>
          <w:bCs/>
          <w:snapToGrid w:val="0"/>
          <w:sz w:val="26"/>
          <w:szCs w:val="26"/>
        </w:rPr>
        <w:t>пункт 6: «</w:t>
      </w:r>
      <w:r w:rsidR="00CA4191" w:rsidRPr="00CA4191">
        <w:rPr>
          <w:rFonts w:ascii="Times New Roman" w:hAnsi="Times New Roman" w:cs="Times New Roman"/>
          <w:sz w:val="26"/>
          <w:szCs w:val="26"/>
        </w:rPr>
        <w:t xml:space="preserve">6. </w:t>
      </w:r>
      <w:r w:rsidR="00CA4191"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В границах Полтавского городского поселения Полтавского муниципального района Омской области отсутствует необходимость установления территорий, в границах которых предусматриваются требования к архитектурно-градостроительному облику объектов капитального строительства.».</w:t>
      </w:r>
    </w:p>
    <w:p w:rsidR="009F7681" w:rsidRPr="00CA4191" w:rsidRDefault="00CA4191" w:rsidP="00CA4191">
      <w:pPr>
        <w:tabs>
          <w:tab w:val="left" w:pos="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="00C76962" w:rsidRPr="00CA4191">
        <w:rPr>
          <w:rFonts w:ascii="Times New Roman" w:hAnsi="Times New Roman" w:cs="Times New Roman"/>
          <w:sz w:val="26"/>
          <w:szCs w:val="26"/>
        </w:rPr>
        <w:t xml:space="preserve">Добавить </w:t>
      </w:r>
      <w:r>
        <w:rPr>
          <w:rFonts w:ascii="Times New Roman" w:hAnsi="Times New Roman" w:cs="Times New Roman"/>
          <w:sz w:val="26"/>
          <w:szCs w:val="26"/>
        </w:rPr>
        <w:t>в статью 24 пункт 16</w:t>
      </w:r>
      <w:r w:rsidR="00C76962" w:rsidRPr="00CA4191">
        <w:rPr>
          <w:rFonts w:ascii="Times New Roman" w:hAnsi="Times New Roman" w:cs="Times New Roman"/>
          <w:sz w:val="26"/>
          <w:szCs w:val="26"/>
        </w:rPr>
        <w:t>: «</w:t>
      </w:r>
      <w:r w:rsidR="00C76962" w:rsidRPr="00CA4191">
        <w:rPr>
          <w:rFonts w:ascii="Times New Roman" w:hAnsi="Times New Roman" w:cs="Times New Roman"/>
          <w:bCs/>
          <w:sz w:val="26"/>
          <w:szCs w:val="26"/>
        </w:rPr>
        <w:t>16.</w:t>
      </w:r>
      <w:r w:rsidR="00C76962" w:rsidRPr="00CA4191">
        <w:rPr>
          <w:rFonts w:ascii="Times New Roman" w:eastAsia="Cambria" w:hAnsi="Times New Roman" w:cs="Times New Roman"/>
          <w:b/>
          <w:bCs/>
          <w:sz w:val="26"/>
          <w:szCs w:val="26"/>
          <w:lang w:eastAsia="zh-CN"/>
        </w:rPr>
        <w:t xml:space="preserve"> </w:t>
      </w:r>
      <w:r w:rsidR="007127FB" w:rsidRPr="00CA4191">
        <w:rPr>
          <w:rFonts w:ascii="Times New Roman" w:hAnsi="Times New Roman" w:cs="Times New Roman"/>
          <w:sz w:val="26"/>
          <w:szCs w:val="26"/>
        </w:rPr>
        <w:t>Требования к архитектурно-градостроительному облику объектов капитального строительства не подлежат установлению ввиду отсутствия в границах поселения территорий, в границах которых предусматриваются требования к архитектурно-градостроительному облику объектов капитального строительства</w:t>
      </w:r>
      <w:r w:rsidR="00C76962"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.»</w:t>
      </w:r>
      <w:r w:rsidR="00C76962" w:rsidRPr="00CA4191">
        <w:rPr>
          <w:rFonts w:ascii="Times New Roman" w:hAnsi="Times New Roman" w:cs="Times New Roman"/>
          <w:bCs/>
          <w:snapToGrid w:val="0"/>
          <w:sz w:val="26"/>
          <w:szCs w:val="26"/>
        </w:rPr>
        <w:t>.</w:t>
      </w:r>
    </w:p>
    <w:p w:rsidR="000F7FEB" w:rsidRPr="00CA4191" w:rsidRDefault="000F7FEB" w:rsidP="009F76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bCs/>
          <w:snapToGrid w:val="0"/>
          <w:sz w:val="26"/>
          <w:szCs w:val="26"/>
        </w:rPr>
        <w:t>1.</w:t>
      </w:r>
      <w:r w:rsidR="009F7681" w:rsidRPr="00CA4191">
        <w:rPr>
          <w:rFonts w:ascii="Times New Roman" w:hAnsi="Times New Roman" w:cs="Times New Roman"/>
          <w:bCs/>
          <w:snapToGrid w:val="0"/>
          <w:sz w:val="26"/>
          <w:szCs w:val="26"/>
        </w:rPr>
        <w:t>6</w:t>
      </w:r>
      <w:r w:rsidRPr="00CA4191">
        <w:rPr>
          <w:rFonts w:ascii="Times New Roman" w:hAnsi="Times New Roman" w:cs="Times New Roman"/>
          <w:bCs/>
          <w:snapToGrid w:val="0"/>
          <w:sz w:val="26"/>
          <w:szCs w:val="26"/>
        </w:rPr>
        <w:t>. Статьи 34 и 35 главы 9 читать в следующей редакции:</w:t>
      </w:r>
    </w:p>
    <w:p w:rsidR="000F7FEB" w:rsidRPr="00CA4191" w:rsidRDefault="000F7FEB" w:rsidP="009F7681">
      <w:pPr>
        <w:pStyle w:val="3"/>
        <w:spacing w:before="0" w:after="0"/>
        <w:jc w:val="both"/>
        <w:rPr>
          <w:sz w:val="26"/>
          <w:szCs w:val="26"/>
        </w:rPr>
      </w:pPr>
      <w:r w:rsidRPr="00CA4191">
        <w:rPr>
          <w:sz w:val="26"/>
          <w:szCs w:val="26"/>
        </w:rPr>
        <w:t>«</w:t>
      </w:r>
      <w:r w:rsidRPr="00CA4191">
        <w:rPr>
          <w:b w:val="0"/>
          <w:sz w:val="26"/>
          <w:szCs w:val="26"/>
        </w:rPr>
        <w:t>Статья 34</w:t>
      </w:r>
      <w:r w:rsidRPr="00CA4191">
        <w:rPr>
          <w:b w:val="0"/>
          <w:sz w:val="26"/>
          <w:szCs w:val="26"/>
        </w:rPr>
        <w:tab/>
        <w:t xml:space="preserve"> Характеристика зон с особыми условиями использования территории и территорий объектов культурного наследия Полтавского городского поселения</w:t>
      </w:r>
    </w:p>
    <w:p w:rsidR="000F7FEB" w:rsidRPr="00CA4191" w:rsidRDefault="000F7FEB" w:rsidP="000F7F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  <w:lang w:eastAsia="zh-CN"/>
        </w:rPr>
      </w:pPr>
      <w:r w:rsidRPr="00CA4191">
        <w:rPr>
          <w:rFonts w:ascii="Times New Roman" w:hAnsi="Times New Roman" w:cs="Times New Roman"/>
          <w:b/>
          <w:sz w:val="26"/>
          <w:szCs w:val="26"/>
        </w:rPr>
        <w:tab/>
      </w:r>
      <w:r w:rsidRPr="00CA4191">
        <w:rPr>
          <w:rFonts w:ascii="Times New Roman" w:eastAsia="Cambria" w:hAnsi="Times New Roman" w:cs="Times New Roman"/>
          <w:sz w:val="26"/>
          <w:szCs w:val="26"/>
          <w:lang w:eastAsia="zh-CN"/>
        </w:rPr>
        <w:t>1. Землепользование и застройка в зонах с особыми условиями использования территории городского поселения осуществляются:</w:t>
      </w:r>
    </w:p>
    <w:p w:rsidR="000F7FEB" w:rsidRPr="00CA4191" w:rsidRDefault="000F7FEB" w:rsidP="000F7F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sz w:val="26"/>
          <w:szCs w:val="26"/>
          <w:lang w:eastAsia="zh-CN"/>
        </w:rPr>
        <w:t>1) с соблюдением запрещений и ограничений, установленных федеральным и региональным законодательством, нормами и правилами для зон с особыми условиями использования территорий;</w:t>
      </w:r>
    </w:p>
    <w:p w:rsidR="000F7FEB" w:rsidRPr="00CA4191" w:rsidRDefault="000F7FEB" w:rsidP="000F7F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sz w:val="26"/>
          <w:szCs w:val="26"/>
          <w:lang w:eastAsia="zh-CN"/>
        </w:rPr>
        <w:t xml:space="preserve">2) с соблюдением требований градостроительных регламентов, утверждаемых в отношении видов деятельности, не являющихся запрещенными или ограниченными, применительно к конкретным зонам с особыми условиями использования территорий; </w:t>
      </w:r>
    </w:p>
    <w:p w:rsidR="000F7FEB" w:rsidRPr="00CA4191" w:rsidRDefault="000F7FEB" w:rsidP="000F7F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sz w:val="26"/>
          <w:szCs w:val="26"/>
          <w:lang w:eastAsia="zh-CN"/>
        </w:rPr>
        <w:t>3) с учетом историко-культурных, этнических, социальных, природно-климатических, экономических и иных региональных и местных традиций, условий и приоритетов развития территорий в границах зон с особыми условиями использования территорий.</w:t>
      </w:r>
    </w:p>
    <w:p w:rsidR="000F7FEB" w:rsidRPr="00CA4191" w:rsidRDefault="000F7FEB" w:rsidP="000F7FEB">
      <w:pPr>
        <w:pStyle w:val="afb"/>
        <w:widowControl w:val="0"/>
        <w:tabs>
          <w:tab w:val="left" w:pos="1440"/>
        </w:tabs>
        <w:ind w:firstLine="709"/>
        <w:jc w:val="both"/>
        <w:rPr>
          <w:b w:val="0"/>
          <w:sz w:val="26"/>
          <w:szCs w:val="26"/>
        </w:rPr>
      </w:pPr>
      <w:r w:rsidRPr="00CA4191">
        <w:rPr>
          <w:b w:val="0"/>
          <w:sz w:val="26"/>
          <w:szCs w:val="26"/>
        </w:rPr>
        <w:t>2. В границах Полтавского городского поселения находятся объекты культурного наследия.</w:t>
      </w:r>
    </w:p>
    <w:p w:rsidR="000F7FEB" w:rsidRPr="00CA4191" w:rsidRDefault="000F7FEB" w:rsidP="000F7FEB">
      <w:pPr>
        <w:pStyle w:val="3"/>
        <w:spacing w:before="0" w:after="0"/>
        <w:rPr>
          <w:b w:val="0"/>
          <w:sz w:val="26"/>
          <w:szCs w:val="26"/>
        </w:rPr>
      </w:pPr>
      <w:r w:rsidRPr="00CA4191">
        <w:rPr>
          <w:b w:val="0"/>
          <w:sz w:val="26"/>
          <w:szCs w:val="26"/>
        </w:rPr>
        <w:lastRenderedPageBreak/>
        <w:t>Статья 35</w:t>
      </w:r>
      <w:r w:rsidRPr="00CA4191">
        <w:rPr>
          <w:b w:val="0"/>
          <w:sz w:val="26"/>
          <w:szCs w:val="26"/>
        </w:rPr>
        <w:tab/>
        <w:t>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Полтавского городского поселения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1. Режим использования территорий в границах зон особыми условиями использования территории сельского поселения установлен в соответствии с действующими нормативными правовыми актами Российской Федерации.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 xml:space="preserve">2. В целях ограждения жилой зоны от неблагоприятного влияния промышленных (и/или сельскохозяйственных) предприятий, а также некоторых видов складов, коммунальных и транспортных сооружений устанавливаются санитарно-защитные зоны таких объектов. 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2.1.</w:t>
      </w:r>
      <w:r w:rsidRPr="00CA41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Размеры и границы санитарно-защитных зон определяются в проектах санитарно-защитных зон в соответствии с действующим законодательством, санитарными нормами и правилами в области использования промышленных (и/или сельскохозяйственных) предприятий, складов, коммунальных и транспортных сооружений, которые согласовываются с федеральным органом по надзору в сфере защиты прав потребителей и благополучия человека.</w:t>
      </w:r>
    </w:p>
    <w:p w:rsidR="000F7FEB" w:rsidRPr="00CA4191" w:rsidRDefault="000F7FEB" w:rsidP="00CA4191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 xml:space="preserve">2.2. Режим использования в </w:t>
      </w:r>
      <w:r w:rsidRPr="00CA4191">
        <w:rPr>
          <w:rFonts w:ascii="Times New Roman" w:eastAsia="Cambria" w:hAnsi="Times New Roman" w:cs="Times New Roman"/>
          <w:sz w:val="26"/>
          <w:szCs w:val="26"/>
          <w:lang w:eastAsia="zh-CN"/>
        </w:rPr>
        <w:t>санитарно-защитных зонах промышленных предприятий и коммунально-складских объектов определен</w:t>
      </w: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 xml:space="preserve"> СанПиН 2.2.1/2.1.1.1200-03, утвержденными постановлением Главного государственного санитарного врача Российской Федерации от 25.09.2007 № 74.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3. В целях обеспечения нормальных условий эксплуатации объектов инженерной, транспортной и иной инфраструктуры, исключения возможности их повреждения устанавливаются охранные зоны таких объектов.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3.1. Землепользование и застройка в охранных зонах объектов, указанных в пункте 3 настоящей статьи, регламентируется действующим законодательством Российской Федерации, санитарными нормами и правилами.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4. В целях охраны от загрязнения водопроводных сооружений, а также территорий, на которых они расположены устанавливаются зоны санитарной охраны источников водоснабжения и водопроводов питьевого назначения.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4.1. 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Федерации, санитарными нормами и правилами.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 xml:space="preserve">5. Для поддержания проток рек в состоянии, соответствующем экологическим требованиям, для предотвращения загрязнения, засорения и истощения поверхностных вод установлена водоохранная зона и прибрежная защитная полоса, на территории которой введены дополнительные ограничения природопользования. 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5.1. Режим использования территории в границах водоохранной зоны, прибрежной защитной полосы определяется Водным кодексом Российской Федерации.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6. Режим использования береговой полосы</w:t>
      </w:r>
      <w:r w:rsidRPr="00CA4191">
        <w:rPr>
          <w:rFonts w:ascii="Times New Roman" w:eastAsia="Cambria" w:hAnsi="Times New Roman" w:cs="Times New Roman"/>
          <w:b/>
          <w:bCs/>
          <w:sz w:val="26"/>
          <w:szCs w:val="26"/>
          <w:lang w:eastAsia="zh-CN"/>
        </w:rPr>
        <w:t xml:space="preserve"> </w:t>
      </w: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определяется Водным кодексом Российской Федерации.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bCs/>
          <w:sz w:val="26"/>
          <w:szCs w:val="26"/>
          <w:lang w:eastAsia="zh-CN"/>
        </w:rPr>
        <w:t>7. Для автомобильных дорог, за исключением автомобильных дорог, расположенных в границах населенных пунктов, устанавливаются придорожные полосы. Правила установления и использования придорожных полос автомобильных дорог регламентируется действующим законодательством Российской Федерации.</w:t>
      </w:r>
    </w:p>
    <w:p w:rsidR="000F7FEB" w:rsidRPr="00CA4191" w:rsidRDefault="000F7FEB" w:rsidP="000F7FE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  <w:lang w:eastAsia="zh-CN"/>
        </w:rPr>
      </w:pPr>
      <w:r w:rsidRPr="00CA4191">
        <w:rPr>
          <w:rFonts w:ascii="Times New Roman" w:eastAsia="Cambria" w:hAnsi="Times New Roman" w:cs="Times New Roman"/>
          <w:sz w:val="26"/>
          <w:szCs w:val="26"/>
          <w:lang w:eastAsia="zh-CN"/>
        </w:rPr>
        <w:t xml:space="preserve">8. Правила пограничного режима регламентируются Приказом ФСБ России от 07.08.2017 г. № 454 «Об утверждении Правил пограничного режима». Правила пограничного режима разработаны в целях реализации статьи 16 Закона Российской Федерации от 01.04.1993 № 4730-1 «О Государственной границе Российской </w:t>
      </w:r>
      <w:r w:rsidRPr="00CA4191">
        <w:rPr>
          <w:rFonts w:ascii="Times New Roman" w:eastAsia="Cambria" w:hAnsi="Times New Roman" w:cs="Times New Roman"/>
          <w:sz w:val="26"/>
          <w:szCs w:val="26"/>
          <w:lang w:eastAsia="zh-CN"/>
        </w:rPr>
        <w:lastRenderedPageBreak/>
        <w:t>Федерации» и устанавливают конкретное содержание, пространственные и временные пределы действия и круг лиц, в отношении которых они действуют.</w:t>
      </w:r>
    </w:p>
    <w:p w:rsidR="000F7FEB" w:rsidRPr="00CA4191" w:rsidRDefault="000F7FEB" w:rsidP="000F7FEB">
      <w:pPr>
        <w:pStyle w:val="afb"/>
        <w:widowControl w:val="0"/>
        <w:tabs>
          <w:tab w:val="left" w:pos="1440"/>
        </w:tabs>
        <w:ind w:firstLine="709"/>
        <w:jc w:val="both"/>
        <w:rPr>
          <w:bCs w:val="0"/>
          <w:sz w:val="26"/>
          <w:szCs w:val="26"/>
        </w:rPr>
      </w:pPr>
      <w:r w:rsidRPr="00CA4191">
        <w:rPr>
          <w:b w:val="0"/>
          <w:bCs w:val="0"/>
          <w:sz w:val="26"/>
          <w:szCs w:val="26"/>
        </w:rPr>
        <w:t>9.</w:t>
      </w:r>
      <w:r w:rsidRPr="00CA4191">
        <w:rPr>
          <w:b w:val="0"/>
          <w:bCs w:val="0"/>
          <w:sz w:val="26"/>
          <w:szCs w:val="26"/>
        </w:rPr>
        <w:tab/>
        <w:t xml:space="preserve">На территории </w:t>
      </w:r>
      <w:r w:rsidRPr="00CA4191">
        <w:rPr>
          <w:b w:val="0"/>
          <w:sz w:val="26"/>
          <w:szCs w:val="26"/>
        </w:rPr>
        <w:t xml:space="preserve">Полтавского городского поселения </w:t>
      </w:r>
      <w:r w:rsidRPr="00CA4191">
        <w:rPr>
          <w:b w:val="0"/>
          <w:bCs w:val="0"/>
          <w:sz w:val="26"/>
          <w:szCs w:val="26"/>
        </w:rPr>
        <w:t>расположены</w:t>
      </w:r>
      <w:r w:rsidRPr="00CA4191">
        <w:rPr>
          <w:bCs w:val="0"/>
          <w:sz w:val="26"/>
          <w:szCs w:val="26"/>
        </w:rPr>
        <w:t xml:space="preserve"> </w:t>
      </w:r>
      <w:r w:rsidRPr="00CA4191">
        <w:rPr>
          <w:b w:val="0"/>
          <w:bCs w:val="0"/>
          <w:sz w:val="26"/>
          <w:szCs w:val="26"/>
        </w:rPr>
        <w:t>объекты культурного наследия.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25.06.2002 № 73-ФЗ «Об объектах культурного наследия (памятниках истории и культуры) народов Российской Федерации», законом Омской области от 03.04.1996 № 48-ОЗ «Об объектах культурного наследия (памятниках истории и культуры) народов Российской Федерации на территории Омской области», разработанными и утвержденными проектами границ территорий объектов культурного наследия и зон охраны объектов культурного наследия.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Территорией объекта культурного наследия является территория, непосредственно занятая данным объектом культурного наследия и (или) связанная с ним исторически и функционально, являющаяся его неотъемлемой частью и установленная в соответствии со статьей 3.1 Федерального закона «Об объектах культурного наследия (памятниках истории и культуры) народов Российской Федерации».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В территорию объекта культурного наследия могут входить земли, земельные участки, части земельных участков, земли лесного фонда (далее также - земли), водные объекты или их части, находящиеся в государственной или муниципальной собственности либо в собственности физических или юридических лиц.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Границы территории объекта культурного наследия могут не совпадать с границами существующих земельных участков.</w:t>
      </w:r>
    </w:p>
    <w:p w:rsidR="000F7FEB" w:rsidRPr="00CA4191" w:rsidRDefault="000F7FEB" w:rsidP="000F7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4191">
        <w:rPr>
          <w:rFonts w:ascii="Times New Roman" w:eastAsia="Calibri" w:hAnsi="Times New Roman" w:cs="Times New Roman"/>
          <w:sz w:val="26"/>
          <w:szCs w:val="26"/>
        </w:rPr>
        <w:t>В границах территории объекта культурного наследия могут находиться земли, в отношении которых не проведен государственный кадастровый учет.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Границы территории объекта культурного наследия, за исключением границ территории объекта археологического наследия, определяются проектом границ территории объекта культурного наследия на основании архивных документов, в том числе исторических поземельных планов, и научных исследований с учетом особенностей каждого объекта культурного наследия, включая степень его сохранности и этапы развития.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Границы территории объекта археологического наследия определяются на основании археологических полевых работ.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Земельные участки в границах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выявленных объектов культурного наследия относятся к землям историко-культурного назначения, правовой режим которых регулируется земельным законодательством Российской Федерации и Федеральным законом «Об объектах культурного наследия (памятниках истории и культуры) народов Российской Федерации».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В границах территории объекта культурного наследия: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1) на территории памятника или ансамбля запрещаются строительство объектов капитального строительства и увеличение объемно-пространственных характеристик существующих на территории памятника или ансамбля объектов капитального строительства; проведение земляных, строительных, мелиоративных и иных работ, за исключением работ по сохранению объекта культурного наследия или его отдельных элементов, сохранению историко-градостроительной или природной среды объекта культурного наследия;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 xml:space="preserve">2) на территории достопримечательного места разрешаются работы по </w:t>
      </w:r>
      <w:r w:rsidRPr="00CA4191">
        <w:rPr>
          <w:rFonts w:ascii="Times New Roman" w:hAnsi="Times New Roman" w:cs="Times New Roman"/>
          <w:bCs/>
          <w:sz w:val="26"/>
          <w:szCs w:val="26"/>
        </w:rPr>
        <w:lastRenderedPageBreak/>
        <w:t>сохранению памятников и ансамблей, находящихся в границах территории достопримечательного места, работы, направленные на обеспечение сохранности особенностей достопримечательного места, являющихся основаниями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сохранению; строительство объектов капитального строительства в целях воссоздания утраченной градостроительной среды; осуществление ограниченного строительства, капитального ремонта и реконструкции объектов капитального строительства при условии сохранения особенностей достопримечательного места, являющихся основаниями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сохранению;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3) на территории памятника, ансамбля или достопримечательного места разрешается 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Особый режим использования земельного участка, в границах которого располагается объект археологического наследия, предусматривает возможность проведения археологических полевых работ в порядке, установленном Федеральным законом «Об объектах культурного наследия (памятниках истории и культуры) народов Российской Федерации», земляных, строительных, мелиоративных, хозяйственных работ, указанных в статье 30 Федерального закона</w:t>
      </w:r>
      <w:r w:rsidRPr="00CA4191">
        <w:rPr>
          <w:rFonts w:ascii="Times New Roman" w:hAnsi="Times New Roman" w:cs="Times New Roman"/>
          <w:sz w:val="26"/>
          <w:szCs w:val="26"/>
        </w:rPr>
        <w:t xml:space="preserve"> </w:t>
      </w:r>
      <w:r w:rsidRPr="00CA4191">
        <w:rPr>
          <w:rFonts w:ascii="Times New Roman" w:hAnsi="Times New Roman" w:cs="Times New Roman"/>
          <w:bCs/>
          <w:sz w:val="26"/>
          <w:szCs w:val="26"/>
        </w:rPr>
        <w:t>от 25.06.2002 № 73-ФЗ работ по использованию лесов и иных работ при условии обеспечения сохранности объекта археологического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либо выявленного объекта археологического наследия, а также обеспечения доступа граждан к указанным объектам.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Особый режим использования водного объекта или его части, в границах которых располагается объект археологического наследия, предусматривает возможность проведения работ, определенных Водным кодексом Российской Федерации, при условии обеспечения сохранности объекта археологического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либо выявленного объекта археологического наследия, а также обеспечения доступа граждан к указанным объектам и проведения археологических полевых работ в порядке, установленном Федеральным законом «Об объектах культурного наследия (памятниках истории и культуры) народов Российской Федерации».</w:t>
      </w:r>
    </w:p>
    <w:p w:rsidR="000F7FEB" w:rsidRPr="00CA4191" w:rsidRDefault="000F7FEB" w:rsidP="000F7FEB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4191">
        <w:rPr>
          <w:rFonts w:ascii="Times New Roman" w:hAnsi="Times New Roman" w:cs="Times New Roman"/>
          <w:bCs/>
          <w:sz w:val="26"/>
          <w:szCs w:val="26"/>
        </w:rPr>
        <w:t>Меры по обеспечению сохранности объекта культурного наследия, включенного в реестр, выявленного объекта культурного наследия, объекта, обладающего признаками объекта культурного наследия, принимаемые при проведении изыскательских, проектных, земляных, строительных, мелиоративных, хозяйственных работ, указанных в статье 30 Федерального закона</w:t>
      </w:r>
      <w:r w:rsidRPr="00CA4191">
        <w:rPr>
          <w:rFonts w:ascii="Times New Roman" w:hAnsi="Times New Roman" w:cs="Times New Roman"/>
          <w:sz w:val="26"/>
          <w:szCs w:val="26"/>
        </w:rPr>
        <w:t xml:space="preserve"> </w:t>
      </w:r>
      <w:r w:rsidRPr="00CA4191">
        <w:rPr>
          <w:rFonts w:ascii="Times New Roman" w:hAnsi="Times New Roman" w:cs="Times New Roman"/>
          <w:bCs/>
          <w:sz w:val="26"/>
          <w:szCs w:val="26"/>
        </w:rPr>
        <w:t>от 25.06.2002 № 73-ФЗ работ по использованию лесов и иных работ определены статьей 36 Федерального закона «Об объектах культурного наследия (памятниках истории и культуры) народов Российской Федерации.».</w:t>
      </w:r>
    </w:p>
    <w:p w:rsidR="00442AAA" w:rsidRPr="00CA4191" w:rsidRDefault="00442AAA" w:rsidP="00442AAA">
      <w:pPr>
        <w:pStyle w:val="a3"/>
        <w:spacing w:after="0" w:line="240" w:lineRule="auto"/>
        <w:ind w:left="750"/>
        <w:jc w:val="both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>2.</w:t>
      </w:r>
      <w:r w:rsidRPr="00CA4191">
        <w:rPr>
          <w:rStyle w:val="FontStyle11"/>
          <w:b w:val="0"/>
        </w:rPr>
        <w:t xml:space="preserve"> </w:t>
      </w:r>
      <w:r w:rsidRPr="00CA4191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5D1B4B" w:rsidRPr="00CA4191">
        <w:rPr>
          <w:rFonts w:ascii="Times New Roman" w:hAnsi="Times New Roman" w:cs="Times New Roman"/>
          <w:sz w:val="26"/>
          <w:szCs w:val="26"/>
        </w:rPr>
        <w:t>постановлен</w:t>
      </w:r>
      <w:r w:rsidRPr="00CA4191">
        <w:rPr>
          <w:rFonts w:ascii="Times New Roman" w:hAnsi="Times New Roman" w:cs="Times New Roman"/>
          <w:sz w:val="26"/>
          <w:szCs w:val="26"/>
        </w:rPr>
        <w:t>ие опубликовать (обнародовать).</w:t>
      </w:r>
    </w:p>
    <w:p w:rsidR="00442AAA" w:rsidRPr="00CA4191" w:rsidRDefault="00442AAA" w:rsidP="009A65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A6580" w:rsidRPr="00CA4191" w:rsidRDefault="009A6580" w:rsidP="009A65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>Глава Полтавского</w:t>
      </w:r>
    </w:p>
    <w:p w:rsidR="00442AAA" w:rsidRPr="00CA4191" w:rsidRDefault="009A6580" w:rsidP="00CA41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4191">
        <w:rPr>
          <w:rFonts w:ascii="Times New Roman" w:hAnsi="Times New Roman" w:cs="Times New Roman"/>
          <w:sz w:val="26"/>
          <w:szCs w:val="26"/>
        </w:rPr>
        <w:t xml:space="preserve">городского поселения                                                             </w:t>
      </w:r>
      <w:r w:rsidR="00CA4191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A4191">
        <w:rPr>
          <w:rFonts w:ascii="Times New Roman" w:hAnsi="Times New Roman" w:cs="Times New Roman"/>
          <w:sz w:val="26"/>
          <w:szCs w:val="26"/>
        </w:rPr>
        <w:t xml:space="preserve">          М.И. Руденко</w:t>
      </w:r>
    </w:p>
    <w:p w:rsidR="00442AAA" w:rsidRPr="00054A10" w:rsidRDefault="00442AAA" w:rsidP="00B52960">
      <w:pPr>
        <w:pStyle w:val="1"/>
        <w:jc w:val="left"/>
        <w:rPr>
          <w:sz w:val="20"/>
          <w:szCs w:val="20"/>
        </w:rPr>
      </w:pPr>
    </w:p>
    <w:sectPr w:rsidR="00442AAA" w:rsidRPr="00054A10" w:rsidSect="00CA4191">
      <w:pgSz w:w="11906" w:h="16838"/>
      <w:pgMar w:top="567" w:right="567" w:bottom="709" w:left="1701" w:header="426" w:footer="1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BCC" w:rsidRDefault="00602BCC" w:rsidP="00B24DD2">
      <w:pPr>
        <w:spacing w:after="0" w:line="240" w:lineRule="auto"/>
      </w:pPr>
      <w:r>
        <w:separator/>
      </w:r>
    </w:p>
  </w:endnote>
  <w:endnote w:type="continuationSeparator" w:id="0">
    <w:p w:rsidR="00602BCC" w:rsidRDefault="00602BCC" w:rsidP="00B2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BCC" w:rsidRDefault="00602BCC" w:rsidP="00B24DD2">
      <w:pPr>
        <w:spacing w:after="0" w:line="240" w:lineRule="auto"/>
      </w:pPr>
      <w:r>
        <w:separator/>
      </w:r>
    </w:p>
  </w:footnote>
  <w:footnote w:type="continuationSeparator" w:id="0">
    <w:p w:rsidR="00602BCC" w:rsidRDefault="00602BCC" w:rsidP="00B24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5237C"/>
    <w:multiLevelType w:val="hybridMultilevel"/>
    <w:tmpl w:val="0206D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D312E"/>
    <w:multiLevelType w:val="hybridMultilevel"/>
    <w:tmpl w:val="5AD89BA2"/>
    <w:lvl w:ilvl="0" w:tplc="0C5C9862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FC4EDB"/>
    <w:multiLevelType w:val="multilevel"/>
    <w:tmpl w:val="BC80EC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568905B6"/>
    <w:multiLevelType w:val="multilevel"/>
    <w:tmpl w:val="38F22E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C823831"/>
    <w:multiLevelType w:val="hybridMultilevel"/>
    <w:tmpl w:val="FB3CB63A"/>
    <w:lvl w:ilvl="0" w:tplc="DDA8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6580"/>
    <w:rsid w:val="000037A0"/>
    <w:rsid w:val="00054A10"/>
    <w:rsid w:val="000724FF"/>
    <w:rsid w:val="00085B84"/>
    <w:rsid w:val="000F7FEB"/>
    <w:rsid w:val="001045EE"/>
    <w:rsid w:val="001350A4"/>
    <w:rsid w:val="00174681"/>
    <w:rsid w:val="00261DD1"/>
    <w:rsid w:val="002B28CB"/>
    <w:rsid w:val="002E12A5"/>
    <w:rsid w:val="003567E9"/>
    <w:rsid w:val="003A7007"/>
    <w:rsid w:val="003E3B2D"/>
    <w:rsid w:val="003E7961"/>
    <w:rsid w:val="00442AAA"/>
    <w:rsid w:val="004A78B7"/>
    <w:rsid w:val="004D7F12"/>
    <w:rsid w:val="005A3914"/>
    <w:rsid w:val="005D1B4B"/>
    <w:rsid w:val="00602BCC"/>
    <w:rsid w:val="00614D35"/>
    <w:rsid w:val="00640523"/>
    <w:rsid w:val="006C7985"/>
    <w:rsid w:val="006F3636"/>
    <w:rsid w:val="007127FB"/>
    <w:rsid w:val="00746C61"/>
    <w:rsid w:val="00851F79"/>
    <w:rsid w:val="00897720"/>
    <w:rsid w:val="008C789D"/>
    <w:rsid w:val="008D567B"/>
    <w:rsid w:val="00915E54"/>
    <w:rsid w:val="0095637E"/>
    <w:rsid w:val="0096238B"/>
    <w:rsid w:val="009A6580"/>
    <w:rsid w:val="009F7681"/>
    <w:rsid w:val="00A86810"/>
    <w:rsid w:val="00AD7519"/>
    <w:rsid w:val="00AE3A8C"/>
    <w:rsid w:val="00B00840"/>
    <w:rsid w:val="00B24DD2"/>
    <w:rsid w:val="00B52960"/>
    <w:rsid w:val="00B7710F"/>
    <w:rsid w:val="00C12DBF"/>
    <w:rsid w:val="00C76962"/>
    <w:rsid w:val="00CA066F"/>
    <w:rsid w:val="00CA4191"/>
    <w:rsid w:val="00CB53AD"/>
    <w:rsid w:val="00CF7DAA"/>
    <w:rsid w:val="00D1618D"/>
    <w:rsid w:val="00D44472"/>
    <w:rsid w:val="00D448D5"/>
    <w:rsid w:val="00D535DD"/>
    <w:rsid w:val="00D83887"/>
    <w:rsid w:val="00E84C2B"/>
    <w:rsid w:val="00EB1191"/>
    <w:rsid w:val="00EC7403"/>
    <w:rsid w:val="00F92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20"/>
  </w:style>
  <w:style w:type="paragraph" w:styleId="1">
    <w:name w:val="heading 1"/>
    <w:aliases w:val="1 часть"/>
    <w:basedOn w:val="a"/>
    <w:next w:val="a"/>
    <w:link w:val="10"/>
    <w:qFormat/>
    <w:rsid w:val="00442AAA"/>
    <w:pPr>
      <w:spacing w:after="2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aliases w:val="2 глава"/>
    <w:basedOn w:val="a"/>
    <w:next w:val="a"/>
    <w:link w:val="20"/>
    <w:qFormat/>
    <w:rsid w:val="00442AAA"/>
    <w:pPr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3">
    <w:name w:val="heading 3"/>
    <w:aliases w:val="3 статья"/>
    <w:basedOn w:val="a"/>
    <w:next w:val="a"/>
    <w:link w:val="30"/>
    <w:uiPriority w:val="9"/>
    <w:unhideWhenUsed/>
    <w:qFormat/>
    <w:rsid w:val="00442AAA"/>
    <w:pPr>
      <w:keepNext/>
      <w:spacing w:before="24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styleId="4">
    <w:name w:val="heading 4"/>
    <w:basedOn w:val="a"/>
    <w:next w:val="a"/>
    <w:link w:val="40"/>
    <w:qFormat/>
    <w:rsid w:val="00442AAA"/>
    <w:pPr>
      <w:keepNext/>
      <w:tabs>
        <w:tab w:val="left" w:pos="2700"/>
      </w:tabs>
      <w:spacing w:after="0" w:line="360" w:lineRule="auto"/>
      <w:ind w:left="2340" w:hanging="2340"/>
      <w:jc w:val="both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basedOn w:val="a"/>
    <w:next w:val="a"/>
    <w:link w:val="50"/>
    <w:qFormat/>
    <w:rsid w:val="00442AA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часть Знак"/>
    <w:basedOn w:val="a0"/>
    <w:link w:val="1"/>
    <w:rsid w:val="00442A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aliases w:val="2 глава Знак"/>
    <w:basedOn w:val="a0"/>
    <w:link w:val="2"/>
    <w:rsid w:val="00442AAA"/>
    <w:rPr>
      <w:rFonts w:ascii="Times New Roman" w:eastAsia="Times New Roman" w:hAnsi="Times New Roman" w:cs="Times New Roman"/>
      <w:b/>
      <w:bCs/>
    </w:rPr>
  </w:style>
  <w:style w:type="character" w:customStyle="1" w:styleId="30">
    <w:name w:val="Заголовок 3 Знак"/>
    <w:aliases w:val="3 статья Знак"/>
    <w:basedOn w:val="a0"/>
    <w:link w:val="3"/>
    <w:uiPriority w:val="9"/>
    <w:rsid w:val="00442AAA"/>
    <w:rPr>
      <w:rFonts w:ascii="Times New Roman" w:eastAsia="Times New Roman" w:hAnsi="Times New Roman" w:cs="Times New Roman"/>
      <w:b/>
      <w:bCs/>
    </w:rPr>
  </w:style>
  <w:style w:type="character" w:customStyle="1" w:styleId="40">
    <w:name w:val="Заголовок 4 Знак"/>
    <w:basedOn w:val="a0"/>
    <w:link w:val="4"/>
    <w:rsid w:val="00442AAA"/>
    <w:rPr>
      <w:rFonts w:ascii="Times New Roman" w:eastAsia="Times New Roman" w:hAnsi="Times New Roman" w:cs="Times New Roman"/>
      <w:b/>
      <w:sz w:val="26"/>
      <w:szCs w:val="28"/>
    </w:rPr>
  </w:style>
  <w:style w:type="character" w:customStyle="1" w:styleId="50">
    <w:name w:val="Заголовок 5 Знак"/>
    <w:basedOn w:val="a0"/>
    <w:link w:val="5"/>
    <w:rsid w:val="00442AA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qFormat/>
    <w:rsid w:val="00EC7403"/>
    <w:pPr>
      <w:ind w:left="720"/>
      <w:contextualSpacing/>
    </w:pPr>
  </w:style>
  <w:style w:type="character" w:customStyle="1" w:styleId="FontStyle11">
    <w:name w:val="Font Style11"/>
    <w:basedOn w:val="a0"/>
    <w:rsid w:val="00442AAA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442A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442AA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442A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442A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42A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442AAA"/>
    <w:rPr>
      <w:rFonts w:ascii="Arial" w:eastAsia="Times New Roman" w:hAnsi="Arial" w:cs="Arial"/>
      <w:sz w:val="20"/>
      <w:szCs w:val="20"/>
    </w:rPr>
  </w:style>
  <w:style w:type="paragraph" w:customStyle="1" w:styleId="21">
    <w:name w:val="Стиль2"/>
    <w:basedOn w:val="a"/>
    <w:link w:val="22"/>
    <w:qFormat/>
    <w:rsid w:val="00442AA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Стиль2 Знак"/>
    <w:link w:val="21"/>
    <w:rsid w:val="00442AA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442AAA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page number"/>
    <w:basedOn w:val="a0"/>
    <w:rsid w:val="00442AAA"/>
  </w:style>
  <w:style w:type="paragraph" w:styleId="aa">
    <w:name w:val="Balloon Text"/>
    <w:basedOn w:val="a"/>
    <w:link w:val="ab"/>
    <w:unhideWhenUsed/>
    <w:rsid w:val="00442AA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42AAA"/>
    <w:rPr>
      <w:rFonts w:ascii="Tahoma" w:eastAsia="Times New Roman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442A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442A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">
    <w:name w:val="S_Титульный"/>
    <w:basedOn w:val="a"/>
    <w:rsid w:val="00442AAA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8"/>
      <w:szCs w:val="24"/>
    </w:rPr>
  </w:style>
  <w:style w:type="paragraph" w:styleId="ac">
    <w:name w:val="Document Map"/>
    <w:basedOn w:val="a"/>
    <w:link w:val="ad"/>
    <w:rsid w:val="00442AA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442AAA"/>
    <w:rPr>
      <w:rFonts w:ascii="Tahoma" w:eastAsia="Times New Roman" w:hAnsi="Tahoma" w:cs="Times New Roman"/>
      <w:sz w:val="16"/>
      <w:szCs w:val="16"/>
    </w:rPr>
  </w:style>
  <w:style w:type="paragraph" w:customStyle="1" w:styleId="ae">
    <w:name w:val="ТЕКСТ ГРАД"/>
    <w:basedOn w:val="a"/>
    <w:link w:val="af"/>
    <w:qFormat/>
    <w:rsid w:val="00442A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ГРАД Знак"/>
    <w:link w:val="ae"/>
    <w:rsid w:val="00442AAA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ООО  «Институт Территориального Планирования"/>
    <w:basedOn w:val="a"/>
    <w:link w:val="af1"/>
    <w:qFormat/>
    <w:rsid w:val="00442AAA"/>
    <w:pPr>
      <w:spacing w:after="0" w:line="360" w:lineRule="auto"/>
      <w:ind w:left="709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ОО  «Институт Территориального Планирования Знак"/>
    <w:link w:val="af0"/>
    <w:rsid w:val="00442AA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link w:val="12"/>
    <w:qFormat/>
    <w:rsid w:val="00442AAA"/>
    <w:pPr>
      <w:spacing w:line="276" w:lineRule="auto"/>
    </w:pPr>
    <w:rPr>
      <w:rFonts w:ascii="Cambria" w:hAnsi="Cambria"/>
      <w:bCs w:val="0"/>
      <w:kern w:val="32"/>
      <w:szCs w:val="28"/>
    </w:rPr>
  </w:style>
  <w:style w:type="character" w:customStyle="1" w:styleId="12">
    <w:name w:val="Стиль1 Знак"/>
    <w:link w:val="11"/>
    <w:rsid w:val="00442AAA"/>
    <w:rPr>
      <w:rFonts w:ascii="Cambria" w:eastAsia="Times New Roman" w:hAnsi="Cambria" w:cs="Times New Roman"/>
      <w:b/>
      <w:kern w:val="32"/>
      <w:sz w:val="24"/>
      <w:szCs w:val="28"/>
    </w:rPr>
  </w:style>
  <w:style w:type="paragraph" w:customStyle="1" w:styleId="ConsPlusNonformat">
    <w:name w:val="ConsPlusNonformat"/>
    <w:rsid w:val="00442A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42A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2"/>
      <w:szCs w:val="32"/>
    </w:rPr>
  </w:style>
  <w:style w:type="character" w:styleId="af2">
    <w:name w:val="annotation reference"/>
    <w:uiPriority w:val="99"/>
    <w:unhideWhenUsed/>
    <w:rsid w:val="00442AAA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42AAA"/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42AAA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unhideWhenUsed/>
    <w:rsid w:val="00442AA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442AAA"/>
    <w:rPr>
      <w:b/>
      <w:bCs/>
    </w:rPr>
  </w:style>
  <w:style w:type="paragraph" w:customStyle="1" w:styleId="Iauiue">
    <w:name w:val="Iau?iue"/>
    <w:rsid w:val="00442AAA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customStyle="1" w:styleId="S0">
    <w:name w:val="S_Обычный"/>
    <w:basedOn w:val="a"/>
    <w:autoRedefine/>
    <w:rsid w:val="00442AA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1">
    <w:name w:val="S_Заголовок таблицы"/>
    <w:basedOn w:val="S0"/>
    <w:autoRedefine/>
    <w:rsid w:val="00442AAA"/>
    <w:pPr>
      <w:jc w:val="center"/>
    </w:pPr>
    <w:rPr>
      <w:sz w:val="24"/>
    </w:rPr>
  </w:style>
  <w:style w:type="paragraph" w:customStyle="1" w:styleId="S2">
    <w:name w:val="S_Таблица"/>
    <w:basedOn w:val="a"/>
    <w:autoRedefine/>
    <w:rsid w:val="00442AAA"/>
    <w:pPr>
      <w:tabs>
        <w:tab w:val="left" w:pos="360"/>
      </w:tabs>
      <w:suppressAutoHyphens/>
      <w:spacing w:after="0" w:line="240" w:lineRule="auto"/>
      <w:ind w:right="-6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Стиль3"/>
    <w:basedOn w:val="ConsPlusNormal"/>
    <w:link w:val="32"/>
    <w:qFormat/>
    <w:rsid w:val="00442AAA"/>
    <w:pPr>
      <w:widowControl/>
      <w:ind w:firstLine="709"/>
      <w:jc w:val="center"/>
      <w:outlineLvl w:val="2"/>
    </w:pPr>
    <w:rPr>
      <w:rFonts w:cs="Times New Roman"/>
      <w:b/>
      <w:sz w:val="28"/>
      <w:szCs w:val="28"/>
    </w:rPr>
  </w:style>
  <w:style w:type="character" w:customStyle="1" w:styleId="32">
    <w:name w:val="Стиль3 Знак"/>
    <w:link w:val="31"/>
    <w:rsid w:val="00442AAA"/>
    <w:rPr>
      <w:rFonts w:ascii="Arial" w:eastAsia="Times New Roman" w:hAnsi="Arial" w:cs="Times New Roman"/>
      <w:b/>
      <w:sz w:val="28"/>
      <w:szCs w:val="28"/>
    </w:rPr>
  </w:style>
  <w:style w:type="paragraph" w:styleId="af7">
    <w:name w:val="TOC Heading"/>
    <w:basedOn w:val="1"/>
    <w:next w:val="a"/>
    <w:uiPriority w:val="39"/>
    <w:qFormat/>
    <w:rsid w:val="00442AAA"/>
    <w:pPr>
      <w:keepLines/>
      <w:spacing w:before="480" w:line="276" w:lineRule="auto"/>
      <w:jc w:val="left"/>
      <w:outlineLvl w:val="9"/>
    </w:pPr>
    <w:rPr>
      <w:rFonts w:ascii="Cambria" w:hAnsi="Cambria"/>
      <w:bCs w:val="0"/>
      <w:color w:val="365F91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442AAA"/>
    <w:pPr>
      <w:tabs>
        <w:tab w:val="right" w:pos="9628"/>
      </w:tabs>
      <w:spacing w:before="220" w:after="220" w:line="240" w:lineRule="auto"/>
      <w:ind w:left="1968" w:hanging="1259"/>
    </w:pPr>
    <w:rPr>
      <w:rFonts w:ascii="Times New Roman" w:eastAsia="Times New Roman" w:hAnsi="Times New Roman" w:cstheme="minorHAnsi"/>
      <w:b/>
      <w:bCs/>
      <w:szCs w:val="20"/>
    </w:rPr>
  </w:style>
  <w:style w:type="paragraph" w:styleId="33">
    <w:name w:val="toc 3"/>
    <w:basedOn w:val="a"/>
    <w:next w:val="a"/>
    <w:autoRedefine/>
    <w:uiPriority w:val="39"/>
    <w:unhideWhenUsed/>
    <w:rsid w:val="00442AAA"/>
    <w:pPr>
      <w:tabs>
        <w:tab w:val="left" w:pos="1680"/>
        <w:tab w:val="right" w:pos="9628"/>
      </w:tabs>
      <w:spacing w:after="0" w:line="240" w:lineRule="auto"/>
      <w:ind w:left="1440" w:hanging="1440"/>
    </w:pPr>
    <w:rPr>
      <w:rFonts w:ascii="Times New Roman" w:eastAsia="Times New Roman" w:hAnsi="Times New Roman" w:cstheme="minorHAnsi"/>
      <w:szCs w:val="20"/>
    </w:rPr>
  </w:style>
  <w:style w:type="paragraph" w:styleId="23">
    <w:name w:val="toc 2"/>
    <w:basedOn w:val="a"/>
    <w:next w:val="a"/>
    <w:autoRedefine/>
    <w:uiPriority w:val="39"/>
    <w:unhideWhenUsed/>
    <w:rsid w:val="00442AAA"/>
    <w:pPr>
      <w:tabs>
        <w:tab w:val="left" w:pos="1440"/>
        <w:tab w:val="right" w:pos="9628"/>
      </w:tabs>
      <w:spacing w:before="220" w:after="220" w:line="240" w:lineRule="auto"/>
      <w:ind w:left="1616" w:hanging="1259"/>
    </w:pPr>
    <w:rPr>
      <w:rFonts w:ascii="Times New Roman" w:eastAsia="Times New Roman" w:hAnsi="Times New Roman" w:cstheme="minorHAnsi"/>
      <w:b/>
      <w:iCs/>
      <w:szCs w:val="20"/>
    </w:rPr>
  </w:style>
  <w:style w:type="character" w:styleId="af8">
    <w:name w:val="Hyperlink"/>
    <w:unhideWhenUsed/>
    <w:rsid w:val="00442AAA"/>
    <w:rPr>
      <w:color w:val="0000FF"/>
      <w:u w:val="single"/>
    </w:rPr>
  </w:style>
  <w:style w:type="paragraph" w:styleId="41">
    <w:name w:val="toc 4"/>
    <w:basedOn w:val="a"/>
    <w:next w:val="a"/>
    <w:autoRedefine/>
    <w:rsid w:val="00442AAA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rsid w:val="00442AAA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customStyle="1" w:styleId="af9">
    <w:name w:val="Текст сноски Знак"/>
    <w:basedOn w:val="a0"/>
    <w:link w:val="afa"/>
    <w:uiPriority w:val="99"/>
    <w:semiHidden/>
    <w:rsid w:val="00442AAA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footnote text"/>
    <w:basedOn w:val="a"/>
    <w:link w:val="af9"/>
    <w:uiPriority w:val="99"/>
    <w:semiHidden/>
    <w:unhideWhenUsed/>
    <w:rsid w:val="00442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Body Text"/>
    <w:basedOn w:val="a"/>
    <w:link w:val="14"/>
    <w:rsid w:val="00442AAA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4">
    <w:name w:val="Основной текст Знак1"/>
    <w:link w:val="afb"/>
    <w:rsid w:val="00442AA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c">
    <w:name w:val="Основной текст Знак"/>
    <w:basedOn w:val="a0"/>
    <w:link w:val="afb"/>
    <w:rsid w:val="00442AAA"/>
  </w:style>
  <w:style w:type="paragraph" w:styleId="afd">
    <w:name w:val="Title"/>
    <w:basedOn w:val="a"/>
    <w:link w:val="afe"/>
    <w:qFormat/>
    <w:rsid w:val="00442AAA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</w:rPr>
  </w:style>
  <w:style w:type="character" w:customStyle="1" w:styleId="afe">
    <w:name w:val="Название Знак"/>
    <w:basedOn w:val="a0"/>
    <w:link w:val="afd"/>
    <w:rsid w:val="00442AAA"/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24">
    <w:name w:val="Body Text 2"/>
    <w:basedOn w:val="a"/>
    <w:link w:val="25"/>
    <w:rsid w:val="00442AA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442AAA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Body Text Indent"/>
    <w:basedOn w:val="a"/>
    <w:link w:val="aff0"/>
    <w:rsid w:val="00442A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rsid w:val="00442AAA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Body Text Indent 2"/>
    <w:basedOn w:val="a"/>
    <w:link w:val="27"/>
    <w:rsid w:val="00442AA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442AAA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rsid w:val="00442AA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442AAA"/>
    <w:rPr>
      <w:rFonts w:ascii="Times New Roman" w:eastAsia="Times New Roman" w:hAnsi="Times New Roman" w:cs="Times New Roman"/>
      <w:sz w:val="16"/>
      <w:szCs w:val="16"/>
    </w:rPr>
  </w:style>
  <w:style w:type="character" w:customStyle="1" w:styleId="aff1">
    <w:name w:val="Гипертекстовая ссылка"/>
    <w:rsid w:val="00442AAA"/>
    <w:rPr>
      <w:b/>
      <w:bCs/>
      <w:color w:val="008000"/>
      <w:sz w:val="20"/>
      <w:szCs w:val="20"/>
      <w:u w:val="single"/>
    </w:rPr>
  </w:style>
  <w:style w:type="paragraph" w:customStyle="1" w:styleId="aff2">
    <w:name w:val="Н статьи"/>
    <w:basedOn w:val="a"/>
    <w:rsid w:val="00442AAA"/>
    <w:pPr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ff3">
    <w:name w:val="Н пункта"/>
    <w:basedOn w:val="a"/>
    <w:rsid w:val="00442A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Н подпункт"/>
    <w:basedOn w:val="aff3"/>
    <w:rsid w:val="00442AAA"/>
    <w:pPr>
      <w:numPr>
        <w:ilvl w:val="3"/>
      </w:numPr>
      <w:ind w:left="1418" w:firstLine="709"/>
    </w:pPr>
  </w:style>
  <w:style w:type="paragraph" w:styleId="aff5">
    <w:name w:val="Normal (Web)"/>
    <w:basedOn w:val="a"/>
    <w:uiPriority w:val="99"/>
    <w:rsid w:val="00442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442AA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22">
    <w:name w:val="Font Style22"/>
    <w:rsid w:val="00442AAA"/>
    <w:rPr>
      <w:rFonts w:ascii="Times New Roman" w:hAnsi="Times New Roman" w:cs="Times New Roman"/>
      <w:sz w:val="26"/>
      <w:szCs w:val="26"/>
    </w:rPr>
  </w:style>
  <w:style w:type="paragraph" w:styleId="aff6">
    <w:name w:val="Subtitle"/>
    <w:basedOn w:val="a"/>
    <w:next w:val="a"/>
    <w:link w:val="aff7"/>
    <w:qFormat/>
    <w:rsid w:val="00442AAA"/>
    <w:pPr>
      <w:suppressAutoHyphens/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ff7">
    <w:name w:val="Подзаголовок Знак"/>
    <w:basedOn w:val="a0"/>
    <w:link w:val="aff6"/>
    <w:rsid w:val="00442AA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0">
    <w:name w:val="Основной текст с отступом 21"/>
    <w:basedOn w:val="a"/>
    <w:rsid w:val="00442AAA"/>
    <w:pPr>
      <w:suppressAutoHyphens/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customStyle="1" w:styleId="Style17">
    <w:name w:val="Style17"/>
    <w:basedOn w:val="a"/>
    <w:rsid w:val="00442AA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442AAA"/>
    <w:pPr>
      <w:widowControl w:val="0"/>
      <w:autoSpaceDE w:val="0"/>
      <w:autoSpaceDN w:val="0"/>
      <w:adjustRightInd w:val="0"/>
      <w:spacing w:after="0" w:line="294" w:lineRule="exact"/>
      <w:ind w:firstLine="163"/>
    </w:pPr>
    <w:rPr>
      <w:rFonts w:ascii="Times New Roman" w:eastAsia="Times New Roman" w:hAnsi="Times New Roman" w:cs="Times New Roman"/>
      <w:sz w:val="24"/>
      <w:szCs w:val="24"/>
    </w:rPr>
  </w:style>
  <w:style w:type="paragraph" w:styleId="51">
    <w:name w:val="toc 5"/>
    <w:basedOn w:val="a"/>
    <w:next w:val="a"/>
    <w:autoRedefine/>
    <w:uiPriority w:val="39"/>
    <w:unhideWhenUsed/>
    <w:rsid w:val="00442AAA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2AAA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42AAA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2AAA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customStyle="1" w:styleId="s10">
    <w:name w:val="s_1"/>
    <w:basedOn w:val="a"/>
    <w:rsid w:val="00442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442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0">
    <w:name w:val="s_10"/>
    <w:basedOn w:val="a0"/>
    <w:rsid w:val="00442AAA"/>
  </w:style>
  <w:style w:type="character" w:styleId="aff8">
    <w:name w:val="Emphasis"/>
    <w:basedOn w:val="a0"/>
    <w:uiPriority w:val="20"/>
    <w:qFormat/>
    <w:rsid w:val="00CF7DAA"/>
    <w:rPr>
      <w:i/>
      <w:iCs/>
    </w:rPr>
  </w:style>
  <w:style w:type="paragraph" w:customStyle="1" w:styleId="Default">
    <w:name w:val="Default"/>
    <w:rsid w:val="00B529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25</cp:revision>
  <cp:lastPrinted>2023-11-10T09:19:00Z</cp:lastPrinted>
  <dcterms:created xsi:type="dcterms:W3CDTF">2017-10-18T04:46:00Z</dcterms:created>
  <dcterms:modified xsi:type="dcterms:W3CDTF">2023-11-10T09:19:00Z</dcterms:modified>
</cp:coreProperties>
</file>